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7F" w:rsidRPr="00681B1D" w:rsidRDefault="00F568D6" w:rsidP="00681B1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D8097F" w:rsidRPr="00681B1D" w:rsidRDefault="00F568D6" w:rsidP="00681B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D8097F" w:rsidRPr="00681B1D" w:rsidRDefault="00F568D6" w:rsidP="00681B1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8097F" w:rsidRPr="00681B1D" w:rsidRDefault="00F568D6" w:rsidP="00681B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2677" w:rsidRPr="00A00CC7" w:rsidRDefault="00E12677" w:rsidP="00E12677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F550FE">
        <w:rPr>
          <w:rFonts w:ascii="Times New Roman" w:hAnsi="Times New Roman"/>
          <w:sz w:val="24"/>
          <w:szCs w:val="24"/>
          <w:lang w:val="ru-RU"/>
        </w:rPr>
        <w:t>1</w:t>
      </w:r>
      <w:r w:rsidRPr="00F550FE">
        <w:rPr>
          <w:rFonts w:ascii="Times New Roman" w:hAnsi="Times New Roman"/>
          <w:sz w:val="24"/>
          <w:szCs w:val="24"/>
        </w:rPr>
        <w:t>1</w:t>
      </w:r>
      <w:r w:rsidRPr="00F550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68D6">
        <w:rPr>
          <w:rFonts w:ascii="Times New Roman" w:hAnsi="Times New Roman"/>
          <w:sz w:val="24"/>
          <w:szCs w:val="24"/>
          <w:lang w:val="ru-RU"/>
        </w:rPr>
        <w:t>Broj</w:t>
      </w:r>
      <w:r w:rsidRPr="00F550FE">
        <w:rPr>
          <w:rFonts w:ascii="Times New Roman" w:hAnsi="Times New Roman"/>
          <w:sz w:val="24"/>
          <w:szCs w:val="24"/>
          <w:lang w:val="ru-RU"/>
        </w:rPr>
        <w:t xml:space="preserve"> 06-2</w:t>
      </w:r>
      <w:r w:rsidRPr="00C56412">
        <w:rPr>
          <w:rFonts w:ascii="Times New Roman" w:hAnsi="Times New Roman"/>
          <w:sz w:val="24"/>
          <w:szCs w:val="24"/>
          <w:lang w:val="ru-RU"/>
        </w:rPr>
        <w:t>/</w:t>
      </w:r>
      <w:r w:rsidRPr="00C56412">
        <w:rPr>
          <w:rFonts w:ascii="Times New Roman" w:hAnsi="Times New Roman"/>
          <w:sz w:val="24"/>
          <w:szCs w:val="24"/>
        </w:rPr>
        <w:t xml:space="preserve"> </w:t>
      </w:r>
      <w:r w:rsidR="00A00CC7">
        <w:rPr>
          <w:rFonts w:ascii="Times New Roman" w:hAnsi="Times New Roman"/>
          <w:sz w:val="24"/>
          <w:szCs w:val="24"/>
          <w:lang w:val="sr-Cyrl-RS"/>
        </w:rPr>
        <w:t>199-18</w:t>
      </w:r>
    </w:p>
    <w:p w:rsidR="00681B1D" w:rsidRDefault="00E12677" w:rsidP="005147E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</w:t>
      </w:r>
      <w:r w:rsidR="004C3A49">
        <w:rPr>
          <w:rFonts w:ascii="Times New Roman" w:hAnsi="Times New Roman"/>
          <w:sz w:val="24"/>
          <w:szCs w:val="24"/>
        </w:rPr>
        <w:t>8</w:t>
      </w:r>
      <w:r w:rsidR="005147E4">
        <w:rPr>
          <w:rFonts w:ascii="Times New Roman" w:hAnsi="Times New Roman"/>
          <w:sz w:val="24"/>
          <w:szCs w:val="24"/>
          <w:lang w:val="sr-Cyrl-RS"/>
        </w:rPr>
        <w:t>.</w:t>
      </w:r>
      <w:r w:rsidR="00DC070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F568D6">
        <w:rPr>
          <w:rFonts w:ascii="Times New Roman" w:hAnsi="Times New Roman"/>
          <w:sz w:val="24"/>
          <w:szCs w:val="24"/>
          <w:lang w:val="sr-Cyrl-RS"/>
        </w:rPr>
        <w:t>septembar</w:t>
      </w:r>
      <w:proofErr w:type="gramEnd"/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A00CC7">
        <w:rPr>
          <w:rFonts w:ascii="Times New Roman" w:hAnsi="Times New Roman"/>
          <w:sz w:val="24"/>
          <w:szCs w:val="24"/>
          <w:lang w:val="sr-Cyrl-RS"/>
        </w:rPr>
        <w:t>8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>.</w:t>
      </w:r>
      <w:r w:rsidR="00E43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81B1D" w:rsidRPr="00681B1D" w:rsidRDefault="00F568D6" w:rsidP="00681B1D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8097F" w:rsidRPr="00681B1D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097F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04065E" w:rsidRDefault="0004065E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E3409" w:rsidRDefault="009E3409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4427C" w:rsidRPr="00AB6548" w:rsidRDefault="00C4427C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8097F" w:rsidRPr="00F63879" w:rsidRDefault="00F568D6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A00CC7" w:rsidRDefault="00A00CC7" w:rsidP="00A0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55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68D6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gramStart"/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proofErr w:type="gramEnd"/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68D6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97F" w:rsidRPr="00F63879" w:rsidRDefault="00F568D6" w:rsidP="00A0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8097F" w:rsidRPr="00F63879" w:rsidRDefault="00F568D6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0CC7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681B1D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94FC0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681B1D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A00CC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681B1D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94FC0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12677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2677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LESKOVCU</w:t>
      </w:r>
    </w:p>
    <w:p w:rsidR="00D8097F" w:rsidRDefault="00D8097F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4427C" w:rsidRPr="00AB6548" w:rsidRDefault="00C4427C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876E8" w:rsidRPr="0004065E" w:rsidRDefault="00F568D6" w:rsidP="00681B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D8097F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8097F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D8097F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8097F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0618" w:rsidRPr="0004065E">
        <w:rPr>
          <w:rFonts w:ascii="Times New Roman" w:hAnsi="Times New Roman"/>
          <w:sz w:val="24"/>
          <w:szCs w:val="24"/>
        </w:rPr>
        <w:t>1</w:t>
      </w:r>
      <w:r w:rsidR="00681B1D" w:rsidRPr="0004065E">
        <w:rPr>
          <w:rFonts w:ascii="Times New Roman" w:hAnsi="Times New Roman"/>
          <w:sz w:val="24"/>
          <w:szCs w:val="24"/>
          <w:lang w:val="sr-Cyrl-RS"/>
        </w:rPr>
        <w:t>0</w:t>
      </w:r>
      <w:r w:rsidR="00D8097F" w:rsidRPr="0004065E">
        <w:rPr>
          <w:rFonts w:ascii="Times New Roman" w:hAnsi="Times New Roman"/>
          <w:sz w:val="24"/>
          <w:szCs w:val="24"/>
          <w:lang w:val="sr-Cyrl-RS"/>
        </w:rPr>
        <w:t>,</w:t>
      </w:r>
      <w:r w:rsidR="004461A1" w:rsidRPr="0004065E">
        <w:rPr>
          <w:rFonts w:ascii="Times New Roman" w:hAnsi="Times New Roman"/>
          <w:sz w:val="24"/>
          <w:szCs w:val="24"/>
          <w:lang w:val="sr-Cyrl-RS"/>
        </w:rPr>
        <w:t>10</w:t>
      </w:r>
      <w:r w:rsidR="00D8097F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D8097F" w:rsidRPr="0004065E">
        <w:rPr>
          <w:rFonts w:ascii="Times New Roman" w:hAnsi="Times New Roman"/>
          <w:sz w:val="24"/>
          <w:szCs w:val="24"/>
          <w:lang w:val="sr-Cyrl-RS"/>
        </w:rPr>
        <w:t>.</w:t>
      </w:r>
    </w:p>
    <w:p w:rsidR="00681B1D" w:rsidRPr="0004065E" w:rsidRDefault="00F568D6" w:rsidP="00681B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681B1D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1B1D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681B1D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81B1D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81B1D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81B1D" w:rsidRPr="000406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81B1D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81B1D" w:rsidRPr="0004065E">
        <w:rPr>
          <w:rFonts w:ascii="Times New Roman" w:hAnsi="Times New Roman"/>
          <w:sz w:val="24"/>
          <w:szCs w:val="24"/>
          <w:lang w:val="sr-Cyrl-RS"/>
        </w:rPr>
        <w:t>.</w:t>
      </w:r>
    </w:p>
    <w:p w:rsidR="00681B1D" w:rsidRPr="0004065E" w:rsidRDefault="00F568D6" w:rsidP="00681B1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681B1D" w:rsidRPr="000406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681B1D" w:rsidRPr="000406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681B1D" w:rsidRPr="000406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681B1D" w:rsidRPr="000406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681B1D" w:rsidRPr="0004065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461A1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681B1D" w:rsidRPr="0004065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Goran</w:t>
      </w:r>
      <w:proofErr w:type="spellEnd"/>
      <w:r w:rsidR="00681B1D" w:rsidRPr="000406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 w:rsidR="00681B1D" w:rsidRPr="0004065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4461A1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E12677" w:rsidRPr="000406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681B1D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681B1D" w:rsidRPr="0004065E">
        <w:rPr>
          <w:rFonts w:ascii="Times New Roman" w:hAnsi="Times New Roman"/>
          <w:sz w:val="24"/>
          <w:szCs w:val="24"/>
        </w:rPr>
        <w:t>,</w:t>
      </w:r>
      <w:r w:rsidR="00681B1D"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Srbislav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Filipović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Milan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Lapčević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Vojislav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Vujić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Zoltan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Pek</w:t>
      </w:r>
      <w:r w:rsidR="00681B1D" w:rsidRPr="000406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1B1D" w:rsidRPr="0004065E" w:rsidRDefault="00F568D6" w:rsidP="004461A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Sednici</w:t>
      </w:r>
      <w:proofErr w:type="spellEnd"/>
      <w:r w:rsidR="00681B1D"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su</w:t>
      </w:r>
      <w:proofErr w:type="spellEnd"/>
      <w:r w:rsidR="00681B1D"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prisustvovali</w:t>
      </w:r>
      <w:proofErr w:type="spellEnd"/>
      <w:r w:rsidR="004C3A4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zamenici</w:t>
      </w:r>
      <w:proofErr w:type="spellEnd"/>
      <w:r w:rsidR="004C3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članova</w:t>
      </w:r>
      <w:proofErr w:type="spellEnd"/>
      <w:r w:rsidR="004C3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proofErr w:type="spellEnd"/>
      <w:r w:rsidR="00681B1D"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Despotović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Miljana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Damjanovića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Snežana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Petrović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Mome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Čolakovića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proofErr w:type="gramEnd"/>
      <w:r w:rsidR="007D6995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355F38" w:rsidRPr="0004065E" w:rsidRDefault="00F568D6" w:rsidP="00355F38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Sednici</w:t>
      </w:r>
      <w:proofErr w:type="spellEnd"/>
      <w:r w:rsidR="00681B1D"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nisu</w:t>
      </w:r>
      <w:proofErr w:type="spellEnd"/>
      <w:r w:rsidR="00681B1D"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prisustvovali</w:t>
      </w:r>
      <w:proofErr w:type="spellEnd"/>
      <w:r w:rsidR="00681B1D"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članovi</w:t>
      </w:r>
      <w:proofErr w:type="spellEnd"/>
      <w:r w:rsidR="00681B1D"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proofErr w:type="spellEnd"/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Veroljub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Arsić</w:t>
      </w:r>
      <w:proofErr w:type="gramStart"/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995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Dušan</w:t>
      </w:r>
      <w:proofErr w:type="gramEnd"/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Bajatović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Milorad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Mirčić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Saša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Radulović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Goran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Ćirić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4461A1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E12677" w:rsidRPr="0004065E">
        <w:rPr>
          <w:rFonts w:ascii="Times New Roman" w:hAnsi="Times New Roman"/>
          <w:sz w:val="24"/>
          <w:szCs w:val="24"/>
          <w:lang w:val="sr-Cyrl-RS"/>
        </w:rPr>
        <w:t>,</w:t>
      </w:r>
      <w:r w:rsidR="007D6995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niti</w:t>
      </w:r>
      <w:proofErr w:type="spellEnd"/>
      <w:r w:rsidR="00681B1D"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njihovi</w:t>
      </w:r>
      <w:proofErr w:type="spellEnd"/>
      <w:r w:rsidR="00681B1D"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zamenici</w:t>
      </w:r>
      <w:proofErr w:type="spellEnd"/>
      <w:r w:rsidR="00681B1D"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63F52" w:rsidRPr="0004065E" w:rsidRDefault="00F568D6" w:rsidP="00E63F52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E63F52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E63F52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 w:rsidR="00E63F52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63F52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narodni</w:t>
      </w:r>
      <w:r w:rsidR="00E63F52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poslanici</w:t>
      </w:r>
      <w:r w:rsidR="00E63F52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Tanja</w:t>
      </w:r>
      <w:r w:rsidR="00E63F52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Tomašević</w:t>
      </w:r>
      <w:r w:rsidR="00E63F52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Damnjanović</w:t>
      </w:r>
      <w:r w:rsidR="00E63F52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63F52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Žarko</w:t>
      </w:r>
      <w:r w:rsidR="00E63F52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Bogatinović</w:t>
      </w:r>
      <w:r w:rsidR="00E63F52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355F38" w:rsidRDefault="00F568D6" w:rsidP="0004065E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63F52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E63F52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Cvetanović</w:t>
      </w:r>
      <w:r w:rsidR="00E63F52" w:rsidRPr="00EC2E25">
        <w:rPr>
          <w:rFonts w:ascii="Times New Roman" w:hAnsi="Times New Roman"/>
          <w:sz w:val="24"/>
          <w:szCs w:val="24"/>
          <w:lang w:val="sr-Cyrl-RS"/>
        </w:rPr>
        <w:t>,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gradonačelnik</w:t>
      </w:r>
      <w:r w:rsidR="00E63F52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E63F52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Leskovca</w:t>
      </w:r>
      <w:r w:rsidR="0004065E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4065E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svojim</w:t>
      </w:r>
      <w:r w:rsidR="0004065E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saradnicima</w:t>
      </w:r>
      <w:r w:rsidR="00F3548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gradskim</w:t>
      </w:r>
      <w:r w:rsidR="00F354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sekretarima</w:t>
      </w:r>
      <w:r w:rsidR="00F354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54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F354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="00F354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Gradske</w:t>
      </w:r>
      <w:r w:rsidR="00F354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4C3A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8D62E5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8D62E5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8D62E5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Duško</w:t>
      </w:r>
      <w:r w:rsidR="00355F38" w:rsidRPr="00EC2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Pejović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4C3A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4C3A49">
        <w:rPr>
          <w:rFonts w:ascii="Times New Roman" w:hAnsi="Times New Roman"/>
          <w:sz w:val="24"/>
          <w:szCs w:val="24"/>
          <w:lang w:val="sr-Cyrl-RS"/>
        </w:rPr>
        <w:t>,</w:t>
      </w:r>
      <w:r w:rsidR="004C3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potpredsednik</w:t>
      </w:r>
      <w:r w:rsidR="004C3A49">
        <w:rPr>
          <w:rFonts w:ascii="Times New Roman" w:hAnsi="Times New Roman"/>
          <w:sz w:val="24"/>
          <w:szCs w:val="24"/>
        </w:rPr>
        <w:t>,</w:t>
      </w:r>
      <w:r w:rsidR="00E63F52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Nevenka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>,</w:t>
      </w:r>
      <w:r w:rsidR="008D62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8D62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Dimitrijević</w:t>
      </w:r>
      <w:r w:rsidR="008D62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D62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Marijana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Simović</w:t>
      </w:r>
      <w:r w:rsidR="004C3A49">
        <w:rPr>
          <w:rFonts w:ascii="Times New Roman" w:hAnsi="Times New Roman"/>
          <w:sz w:val="24"/>
          <w:szCs w:val="24"/>
        </w:rPr>
        <w:t>,</w:t>
      </w:r>
      <w:r w:rsidR="004C3A49" w:rsidRPr="004C3A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4C3A49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4C3A49">
        <w:rPr>
          <w:rFonts w:ascii="Times New Roman" w:hAnsi="Times New Roman"/>
          <w:sz w:val="24"/>
          <w:szCs w:val="24"/>
        </w:rPr>
        <w:t>,</w:t>
      </w:r>
      <w:r w:rsidR="00355F38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Milena</w:t>
      </w:r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Milinković</w:t>
      </w:r>
      <w:proofErr w:type="spellEnd"/>
      <w:r w:rsidR="008D62E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sekretar</w:t>
      </w:r>
      <w:proofErr w:type="spellEnd"/>
      <w:r w:rsidR="008D62E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Stojanka</w:t>
      </w:r>
      <w:r w:rsidR="008D62E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Milovanović</w:t>
      </w:r>
      <w:r w:rsidR="008D62E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vrhovni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državni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revizor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Snežana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Trnjaković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</w:t>
      </w:r>
      <w:r w:rsidR="00E63F52" w:rsidRPr="00EC2E2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vrhovni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držani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revizor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Slobodan</w:t>
      </w:r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Mijailović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</w:t>
      </w:r>
      <w:r w:rsidR="00E63F52" w:rsidRPr="00EC2E2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vrhovni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državni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revizor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04065E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Mirjana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Gačević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ovlašćeni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>v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revizor</w:t>
      </w:r>
      <w:proofErr w:type="spellEnd"/>
      <w:r w:rsidR="0004065E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Žarko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Riznić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ovlašćeni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državni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revizor</w:t>
      </w:r>
      <w:proofErr w:type="spellEnd"/>
      <w:r w:rsidR="0004065E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Iva</w:t>
      </w:r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Vasilić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šef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Kancelarije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predsednika</w:t>
      </w:r>
      <w:proofErr w:type="spellEnd"/>
      <w:r w:rsidR="004C3A49">
        <w:rPr>
          <w:rFonts w:ascii="Times New Roman" w:hAnsi="Times New Roman"/>
          <w:color w:val="000000"/>
          <w:sz w:val="24"/>
          <w:szCs w:val="24"/>
        </w:rPr>
        <w:t>,</w:t>
      </w:r>
      <w:r w:rsidR="0004065E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04065E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Vesna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Pavlović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zadužena</w:t>
      </w:r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saradnju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medijima</w:t>
      </w:r>
      <w:proofErr w:type="spellEnd"/>
      <w:r w:rsidR="0004065E" w:rsidRPr="00EC2E25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9E3409" w:rsidRDefault="00F568D6" w:rsidP="00711B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</w:t>
      </w:r>
      <w:r w:rsidR="00711B92" w:rsidRPr="00711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nego</w:t>
      </w:r>
      <w:r w:rsidR="00711B92" w:rsidRPr="00711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što</w:t>
      </w:r>
      <w:r w:rsidR="00711B92" w:rsidRPr="00711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se</w:t>
      </w:r>
      <w:r w:rsidR="00711B92" w:rsidRPr="00711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prešlo</w:t>
      </w:r>
      <w:r w:rsidR="00711B92" w:rsidRPr="00711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</w:t>
      </w:r>
      <w:r w:rsidR="00711B92" w:rsidRPr="00711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utvrđivanje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dnevnog</w:t>
      </w:r>
      <w:r w:rsidR="00711B92" w:rsidRPr="00711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reda</w:t>
      </w:r>
      <w:r w:rsidR="00711B92" w:rsidRPr="00711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predsednik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Odbora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je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podsetila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članove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i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zamenike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članova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da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se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održavanjem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ove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sednice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van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sedišta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u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Leskovcu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ispunjava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i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obaveza</w:t>
      </w:r>
      <w:r w:rsidR="00711B92"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Odbora</w:t>
      </w:r>
      <w:r w:rsid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koja</w:t>
      </w:r>
      <w:r w:rsid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proizilazi</w:t>
      </w:r>
      <w:r w:rsid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iz</w:t>
      </w:r>
      <w:r w:rsid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Akcionog</w:t>
      </w:r>
      <w:r w:rsidR="00711B92" w:rsidRPr="009E34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711B92" w:rsidRPr="009E340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11B92" w:rsidRPr="009E34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711B92" w:rsidRPr="009E34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711B92" w:rsidRPr="009E34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reforme</w:t>
      </w:r>
      <w:r w:rsidR="00711B92" w:rsidRPr="009E34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upravljanja</w:t>
      </w:r>
      <w:r w:rsidR="00711B92" w:rsidRPr="009E34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711B92" w:rsidRPr="009E34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finansijama</w:t>
      </w:r>
      <w:r w:rsidR="00711B92" w:rsidRPr="009E34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711B92" w:rsidRPr="009E3409">
        <w:rPr>
          <w:rFonts w:ascii="Times New Roman" w:hAnsi="Times New Roman"/>
          <w:sz w:val="24"/>
          <w:szCs w:val="24"/>
          <w:lang w:val="sr-Cyrl-RS"/>
        </w:rPr>
        <w:t xml:space="preserve"> 2016 – 2020.</w:t>
      </w:r>
      <w:r w:rsidR="00711B92" w:rsidRPr="00B4540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11B92" w:rsidRPr="00B4540C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711B92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11B92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11B92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usvojila</w:t>
      </w:r>
      <w:r w:rsidR="00711B92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711B92" w:rsidRPr="00B4540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11B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</w:rPr>
        <w:t>a</w:t>
      </w:r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711B92">
        <w:rPr>
          <w:rFonts w:ascii="Times New Roman" w:hAnsi="Times New Roman"/>
          <w:sz w:val="24"/>
          <w:szCs w:val="24"/>
          <w:lang w:val="sr-Cyrl-RS"/>
        </w:rPr>
        <w:t>,</w:t>
      </w:r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711B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</w:t>
      </w:r>
      <w:r w:rsidR="00973A69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224A8">
        <w:rPr>
          <w:rFonts w:ascii="Times New Roman" w:hAnsi="Times New Roman"/>
          <w:sz w:val="24"/>
          <w:szCs w:val="24"/>
          <w:lang w:val="sr-Cyrl-RS"/>
        </w:rPr>
        <w:t>,</w:t>
      </w:r>
      <w:r w:rsidR="00973A69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224A8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224A8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224A8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Smernicama</w:t>
      </w:r>
      <w:r w:rsidR="009224A8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9224A8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2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usvojene</w:t>
      </w:r>
      <w:r w:rsidR="009224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</w:t>
      </w:r>
      <w:r w:rsidR="00711B92" w:rsidRPr="00711B9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izveštaje</w:t>
      </w:r>
      <w:r w:rsidR="00711B92" w:rsidRPr="00B4540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DRI</w:t>
      </w:r>
      <w:r w:rsidR="00711B92" w:rsidRPr="00B4540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11B92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obavljenoj</w:t>
      </w:r>
      <w:r w:rsidR="00711B92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92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korisnika</w:t>
      </w:r>
      <w:r w:rsidR="0092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2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9224A8">
        <w:rPr>
          <w:rFonts w:ascii="Times New Roman" w:hAnsi="Times New Roman"/>
          <w:sz w:val="24"/>
          <w:szCs w:val="24"/>
          <w:lang w:val="sr-Cyrl-RS"/>
        </w:rPr>
        <w:t>.</w:t>
      </w:r>
    </w:p>
    <w:p w:rsidR="009224A8" w:rsidRPr="00711B92" w:rsidRDefault="009224A8" w:rsidP="00711B92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3879" w:rsidRDefault="00F568D6" w:rsidP="00E177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097F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8097F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8097F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8097F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097F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8097F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D6995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7D6995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D6995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4FF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4FF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7D6995" w:rsidRPr="0004065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8097F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D8097F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177A2" w:rsidRPr="00E177A2" w:rsidRDefault="00E177A2" w:rsidP="00E177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65E" w:rsidRPr="0004065E" w:rsidRDefault="00F568D6" w:rsidP="0004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:</w:t>
      </w:r>
    </w:p>
    <w:p w:rsidR="0004065E" w:rsidRPr="0004065E" w:rsidRDefault="0004065E" w:rsidP="0004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065E" w:rsidRPr="0004065E" w:rsidRDefault="00F568D6" w:rsidP="005C4FF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Predstavljanje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reviziji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konsolidovanih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finasijskih</w:t>
      </w:r>
      <w:proofErr w:type="spellEnd"/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pravilnosti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Leskovca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odazivnog</w:t>
      </w:r>
      <w:proofErr w:type="spellEnd"/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04065E" w:rsidRPr="0004065E" w:rsidRDefault="00F568D6" w:rsidP="000406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sektorskim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izveštajima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predstavljeni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Subotici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B1BC9" w:rsidRPr="005C4FF7" w:rsidRDefault="00F568D6" w:rsidP="005C4FF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04065E"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C4FF7" w:rsidRPr="005C4FF7" w:rsidRDefault="005C4FF7" w:rsidP="005C4FF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77A2" w:rsidRDefault="00F568D6" w:rsidP="00C04D1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Nakon</w:t>
      </w:r>
      <w:r w:rsidR="008A2ECC" w:rsidRPr="00C04D1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što</w:t>
      </w:r>
      <w:r w:rsidR="00C425EE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C425EE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utvrđen</w:t>
      </w:r>
      <w:r w:rsidR="00C425EE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dnevni</w:t>
      </w:r>
      <w:r w:rsidR="00C425EE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red</w:t>
      </w:r>
      <w:r w:rsidR="00C425EE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</w:t>
      </w:r>
      <w:r w:rsidR="008A2ECC" w:rsidRPr="00C04D1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predsednik</w:t>
      </w:r>
      <w:r w:rsidR="008A2ECC" w:rsidRPr="00C04D1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Odbora</w:t>
      </w:r>
      <w:r w:rsidR="008A2ECC" w:rsidRPr="00C04D1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8A2ECC" w:rsidRPr="00C04D1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dala</w:t>
      </w:r>
      <w:r w:rsidR="008A2ECC" w:rsidRPr="00C04D1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reč</w:t>
      </w:r>
      <w:r w:rsidR="008A2ECC" w:rsidRPr="00C04D1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dr</w:t>
      </w:r>
      <w:r w:rsidR="005C4FF7" w:rsidRPr="00C04D1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Goranu</w:t>
      </w:r>
      <w:r w:rsidR="005C4FF7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Cvetanoviću</w:t>
      </w:r>
      <w:r w:rsidR="008A2ECC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gradonačelniku</w:t>
      </w:r>
      <w:r w:rsidR="008A2ECC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Grada</w:t>
      </w:r>
      <w:r w:rsidR="005C4FF7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Leskovca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DC5B31" w:rsidRDefault="00F568D6" w:rsidP="00C04D1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Gradonačelnik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8A2ECC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pozdravio</w:t>
      </w:r>
      <w:r w:rsidR="008A2ECC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sve</w:t>
      </w:r>
      <w:r w:rsidR="008A2ECC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prisutne</w:t>
      </w:r>
      <w:r w:rsidR="00C425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učesnike</w:t>
      </w:r>
      <w:r w:rsidR="00C425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sednice</w:t>
      </w:r>
      <w:r w:rsidR="008A2ECC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8A2ECC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istakao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republički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budžet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kontrolu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trošenja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javnih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sredstava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održava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Leskovcu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pokazuje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nameru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revizorske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institucije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Leskovca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svoj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učine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transparentnim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predstave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javnosti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On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ukratko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predstavio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rezultate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gradska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vlast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ostvarila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prethodnom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periodu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Takođe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istakao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revizorske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institucije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reviziji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konsolidovanih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finansijskih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izveštaja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budžeta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pravilnosti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poslovanja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Grada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Leskovca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2015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9224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godinu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pokazao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nenamensko</w:t>
      </w:r>
      <w:r w:rsidR="009224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9224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nezakonito</w:t>
      </w:r>
      <w:r w:rsidR="00D14D0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trošenje</w:t>
      </w:r>
      <w:r w:rsidR="00D14D0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sredstava</w:t>
      </w:r>
      <w:r w:rsidR="00D14D0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sve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nepravilnosti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koje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uočene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otklonjene</w:t>
      </w:r>
      <w:r w:rsidR="00860B1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860B1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propisanom</w:t>
      </w:r>
      <w:r w:rsidR="00860B1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roku</w:t>
      </w:r>
      <w:r w:rsidR="00D14D0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860B1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860B1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Odazivni</w:t>
      </w:r>
      <w:proofErr w:type="spellEnd"/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Grada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Leskovca</w:t>
      </w:r>
      <w:r w:rsidR="00D14D0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363AE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primer</w:t>
      </w:r>
      <w:r w:rsidR="00363AE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dobre</w:t>
      </w:r>
      <w:r w:rsidR="00363AE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prakse</w:t>
      </w:r>
      <w:r w:rsidR="00363AE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363AE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izradi</w:t>
      </w:r>
      <w:r w:rsidR="00363AE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odazivnog</w:t>
      </w:r>
      <w:proofErr w:type="spellEnd"/>
      <w:r w:rsidR="00363AE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izveštaja</w:t>
      </w:r>
      <w:r w:rsidR="00363AE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8A2ECC" w:rsidRPr="0004065E" w:rsidRDefault="008A2ECC" w:rsidP="008A2ECC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425EE" w:rsidRDefault="00F568D6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F11D27" w:rsidRPr="0004065E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D8097F" w:rsidRPr="0004065E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D8097F" w:rsidRPr="0004065E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D8097F" w:rsidRPr="000406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Predstavljanje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reviziji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konsolidovanih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finansijskih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budžeta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pravilnosti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poslovanja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Grada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Leskovca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revizije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odazivnog</w:t>
      </w:r>
      <w:proofErr w:type="spellEnd"/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– </w:t>
      </w:r>
      <w:r w:rsidR="00D14D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</w:t>
      </w:r>
      <w:r w:rsidR="00C425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Saveta</w:t>
      </w:r>
      <w:r w:rsidR="00C425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DRI</w:t>
      </w:r>
    </w:p>
    <w:p w:rsidR="005C4FF7" w:rsidRPr="00543D5C" w:rsidRDefault="005C4FF7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60B1A" w:rsidRDefault="00860B1A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konsolidovanih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Leskovca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</w:t>
      </w:r>
      <w:r w:rsidR="00B91C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</w:t>
      </w:r>
      <w:r w:rsidR="00B91C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odazivnog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</w:t>
      </w:r>
      <w:r w:rsidR="00B91C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7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prvim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uočene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izveštajem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efekti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otklanjanja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175B7" w:rsidRDefault="005175B7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C54C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54C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rezervom</w:t>
      </w:r>
      <w:r w:rsidR="00C54C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4C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54C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91C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utvrđene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iskazani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prihodi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rashodi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izdaci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organizaciona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klasifikacija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knjiženja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evidentiranje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imovine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reviziji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pravilnosti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iskazano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747,8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dodatke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socijalne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doprinose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teret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poslodavca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preuzete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veće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odobrene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aproprijacije</w:t>
      </w:r>
      <w:proofErr w:type="spellEnd"/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izvršeni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rashodi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izdaci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pravnog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osnova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zaključenog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izvršeni</w:t>
      </w:r>
      <w:r w:rsid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rashodi</w:t>
      </w:r>
      <w:r w:rsid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izdaci</w:t>
      </w:r>
      <w:r w:rsid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suprotno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propisima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verodostojne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541A4" w:rsidRDefault="000541A4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odazivni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merama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ispravljanja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Grad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Leskovac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verodostojan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ispravljanja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opisane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odazivnom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zadovoljavajuće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sam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oceniti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dobre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prakse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odazivnog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0B1A" w:rsidRPr="00063ED7" w:rsidRDefault="000541A4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C54C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54C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54C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razmenili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predstavljenom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8D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0B1A" w:rsidRPr="00860B1A" w:rsidRDefault="00860B1A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3ED7" w:rsidRDefault="00F568D6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Druga</w:t>
      </w:r>
      <w:r w:rsidR="003805C8" w:rsidRPr="000406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3805C8" w:rsidRPr="000406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3805C8" w:rsidRPr="000406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3805C8" w:rsidRPr="000406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403608" w:rsidRPr="000406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Rasprava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sektorskim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izveštajima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Državne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revizorske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institucije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su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predstavljeni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52.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sednici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održanoj</w:t>
      </w:r>
      <w:r w:rsidR="00C425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C425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Subotici</w:t>
      </w:r>
    </w:p>
    <w:p w:rsidR="00C425EE" w:rsidRPr="00543D5C" w:rsidRDefault="00C425EE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11746" w:rsidRDefault="00F568D6" w:rsidP="00063ED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sektorski</w:t>
      </w:r>
      <w:r w:rsidR="00411746" w:rsidRP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411746" w:rsidRP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411746" w:rsidRP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411746" w:rsidRPr="004117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predstavljeni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52.</w:t>
      </w:r>
      <w:r w:rsidR="002E6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održanoj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Subotici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predložila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vrhovni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revizori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ukratko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podsete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sadržini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svakog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sektorskog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="00063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224A8" w:rsidRDefault="00F568D6" w:rsidP="00C06F7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DRI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Ljiljana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Dimitrijević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ukratko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rezimirala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Sektora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reviziju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budžetskih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fondova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F6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="00922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224A8" w:rsidRDefault="00F568D6" w:rsidP="00C06F7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Žarko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Riznić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reviziju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korisnika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63ED7" w:rsidRPr="0057098D" w:rsidRDefault="00F568D6" w:rsidP="005709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proofErr w:type="spellEnd"/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224A8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proofErr w:type="spellEnd"/>
      <w:r w:rsidR="009224A8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9224A8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reviziju</w:t>
      </w:r>
      <w:proofErr w:type="spellEnd"/>
      <w:r w:rsidR="009224A8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="009224A8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lokalnih</w:t>
      </w:r>
      <w:proofErr w:type="spellEnd"/>
      <w:r w:rsidR="009224A8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proofErr w:type="spellEnd"/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</w:t>
      </w:r>
      <w:proofErr w:type="gramEnd"/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9224A8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predstavila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Stojanka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Milovanović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vrhovni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reviziju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obaveznog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socijalnog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govorila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Snežana</w:t>
      </w:r>
      <w:proofErr w:type="spellEnd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Trnjaković</w:t>
      </w:r>
      <w:proofErr w:type="spellEnd"/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vrhovnog</w:t>
      </w:r>
      <w:proofErr w:type="spellEnd"/>
      <w:proofErr w:type="gramEnd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državnog</w:t>
      </w:r>
      <w:proofErr w:type="spellEnd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revizora</w:t>
      </w:r>
      <w:proofErr w:type="spellEnd"/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rezultate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reviziju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privrednih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društava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pravnih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osnovao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kapitalu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543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korisnik</w:t>
      </w:r>
      <w:r w:rsidR="00543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543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Mijailović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proofErr w:type="spellEnd"/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43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vrhovnoh</w:t>
      </w:r>
      <w:proofErr w:type="spellEnd"/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državnog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70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DRI</w:t>
      </w:r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Duško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Pejović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predstavio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reviziju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svrsishodnosti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odnosio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efikasnost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ekonomičnost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primene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pregovaračkog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objavljivanja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podnošenje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ponuda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43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odnosio</w:t>
      </w:r>
      <w:r w:rsidR="00543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opravdanost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primene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staža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uvećanim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trajanjem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pojedina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radna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poslove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ED7" w:rsidRPr="00F77CDA" w:rsidRDefault="00F568D6" w:rsidP="00F77C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43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543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43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2E6B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razmenili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679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predstavljenim</w:t>
      </w:r>
      <w:r w:rsidR="005679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sektorskim</w:t>
      </w:r>
      <w:r w:rsidR="004B2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izveštajima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4FF7" w:rsidRPr="00F77CDA" w:rsidRDefault="005C4FF7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4FF7" w:rsidRDefault="00F568D6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FC45DC" w:rsidRPr="000406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FC45DC" w:rsidRPr="000406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FC45DC" w:rsidRPr="000406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FC45DC" w:rsidRPr="0004065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FB5260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radu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Državne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revizorske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institucije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C425EE" w:rsidRPr="00543D5C" w:rsidRDefault="00C425EE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5404E" w:rsidRPr="00F77CDA" w:rsidRDefault="00F568D6" w:rsidP="003064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35404E"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35404E"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2017</w:t>
      </w:r>
      <w:r w:rsidR="000B1F8B"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godini</w:t>
      </w:r>
      <w:r w:rsidR="0035404E"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predstavio</w:t>
      </w:r>
      <w:r w:rsidR="000B1F8B"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5404E"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Duško</w:t>
      </w:r>
      <w:r w:rsid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Pejović</w:t>
      </w:r>
      <w:r w:rsidR="004117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5404E"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35404E"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35404E" w:rsidRPr="005C4FF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  <w:r w:rsidR="00F77CD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uvodnom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izlaganju</w:t>
      </w:r>
      <w:r w:rsidR="00F77C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Duško</w:t>
      </w:r>
      <w:r w:rsidR="00F77C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Pejović</w:t>
      </w:r>
      <w:r w:rsidR="00F77C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77C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napomenuo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77C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predstavljen</w:t>
      </w:r>
      <w:r w:rsidR="00F77C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detaljno</w:t>
      </w:r>
      <w:r w:rsidR="00F77C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F77C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aprilu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mesecu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kratkim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crtama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podsetio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sadržaj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podnetog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Izvešataja</w:t>
      </w:r>
      <w:proofErr w:type="spellEnd"/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sadrži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podatke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sprovedenim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revizijama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revizorskim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proizvodima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subjektima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revidirani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izražena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revizorska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mišljenja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skretanje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pažnje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izražene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iznose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obuhvata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revizija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svrsishodnosti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nepravilnosti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77C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kod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finansijskog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upravljanja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kontrole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interne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revizije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nepravislnosti</w:t>
      </w:r>
      <w:proofErr w:type="spellEnd"/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kod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rashoda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zaposlene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izvršene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revizije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svrsishodnosti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ukupno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date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preporuke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efekte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revizije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inicijative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menjanje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propisa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F77CDA" w:rsidRDefault="00F568D6" w:rsidP="00054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543D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nastavku</w:t>
      </w:r>
      <w:r w:rsidR="00543D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izlaganja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upoznao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zamenike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nastalim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promenama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novim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aktivnostima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godini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B148F5" w:rsidRDefault="00F568D6" w:rsidP="00C54C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Državna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revizorska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institucija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godini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učestvovala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šest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projekata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sistemu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uspostavljanja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razvoja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kontrole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kvaliteta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uspešno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543D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sarađivala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Odborom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usvojila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novu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strategiju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komunikacije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promene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organizacione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strukture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radila</w:t>
      </w:r>
      <w:r w:rsidR="00543D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obuci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zaposlenih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oblasti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strategije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upravljanja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promenama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liderstvu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rukovođenju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analizi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provođenja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strateškog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plana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DRI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sprovodila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kadrovske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promene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rukovođenju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sektorima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Takođe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instutuciji</w:t>
      </w:r>
      <w:proofErr w:type="spellEnd"/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urađen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C5B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vanredni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popis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usvojen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novi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Priručnik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polaganje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ispita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sticanje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zvanja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državni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revizor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ovlašćeni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državni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</w:t>
      </w:r>
      <w:r w:rsidR="004C5B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revizije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obavljati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zasebno</w:t>
      </w:r>
      <w:r w:rsidR="004C5B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kombinovane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revizije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obavljati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samo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nakom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procene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rizika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CC2018" w:rsidRPr="00B148F5" w:rsidRDefault="00CC2018" w:rsidP="00C54C6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B148F5" w:rsidRDefault="00F568D6" w:rsidP="004C5B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843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843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843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843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43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843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843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84368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A1E64" w:rsidRDefault="007A1E64" w:rsidP="004C5B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C5B20" w:rsidRDefault="00F568D6" w:rsidP="004C5B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zaključili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stanja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jednoj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narednih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="004C5B20"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C5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11746" w:rsidRPr="005C4FF7" w:rsidRDefault="00411746" w:rsidP="007A1E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F2602" w:rsidRPr="00843687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 w:rsidRPr="005C4FF7">
        <w:rPr>
          <w:rFonts w:ascii="Times New Roman" w:eastAsiaTheme="minorEastAsia" w:hAnsi="Times New Roman"/>
          <w:color w:val="FF0000"/>
          <w:sz w:val="24"/>
          <w:szCs w:val="24"/>
          <w:lang w:val="sr-Cyrl-CS" w:eastAsia="sr-Cyrl-CS"/>
        </w:rPr>
        <w:tab/>
      </w:r>
      <w:r w:rsidR="00F568D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F568D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F568D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završena</w:t>
      </w:r>
      <w:r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F568D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A935A1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843687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14</w:t>
      </w:r>
      <w:r w:rsidR="00A935A1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,</w:t>
      </w:r>
      <w:r w:rsidR="00E63913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3</w:t>
      </w:r>
      <w:r w:rsidR="00843687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5</w:t>
      </w:r>
      <w:r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5147E4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F568D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časova</w:t>
      </w:r>
      <w:r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.</w:t>
      </w:r>
    </w:p>
    <w:p w:rsidR="001F1756" w:rsidRPr="00843687" w:rsidRDefault="001F1756" w:rsidP="00681B1D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</w:p>
    <w:p w:rsidR="00FF2602" w:rsidRPr="00843687" w:rsidRDefault="00F568D6" w:rsidP="005147E4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FF2602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FF2602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tonski</w:t>
      </w:r>
      <w:r w:rsidR="00FF2602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snimana</w:t>
      </w:r>
      <w:r w:rsidR="00FF2602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.</w:t>
      </w:r>
    </w:p>
    <w:p w:rsidR="00FF2602" w:rsidRPr="00843687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</w:p>
    <w:p w:rsidR="00C4427C" w:rsidRPr="0004065E" w:rsidRDefault="00C4427C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FF2602" w:rsidRPr="00681B1D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FF2602" w:rsidRPr="00681B1D" w:rsidRDefault="005147E4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</w:t>
      </w:r>
      <w:r w:rsidR="00F030E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</w:t>
      </w:r>
      <w:r w:rsidR="00F568D6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SEKRETAR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          </w:t>
      </w:r>
      <w:r w:rsidR="00C4427C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</w:t>
      </w:r>
      <w:r w:rsidR="00F030E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F568D6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PREDSEDNIK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5147E4" w:rsidRDefault="005147E4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BA7614" w:rsidRPr="00681B1D" w:rsidRDefault="00F568D6" w:rsidP="00F568D6">
      <w:pPr>
        <w:pStyle w:val="NoSpacing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Ljiljana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Miletić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Živković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 </w:t>
      </w:r>
      <w:r w:rsidR="007A1E6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dr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Aleksandra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Tomić</w:t>
      </w:r>
    </w:p>
    <w:sectPr w:rsidR="00BA7614" w:rsidRPr="00681B1D" w:rsidSect="000E3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8" w:right="1440" w:bottom="129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82" w:rsidRDefault="00A91382" w:rsidP="00C4427C">
      <w:pPr>
        <w:spacing w:after="0" w:line="240" w:lineRule="auto"/>
      </w:pPr>
      <w:r>
        <w:separator/>
      </w:r>
    </w:p>
  </w:endnote>
  <w:endnote w:type="continuationSeparator" w:id="0">
    <w:p w:rsidR="00A91382" w:rsidRDefault="00A91382" w:rsidP="00C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Default="009773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Default="009773D0">
    <w:pPr>
      <w:pStyle w:val="Footer"/>
    </w:pPr>
  </w:p>
  <w:p w:rsidR="00C4427C" w:rsidRDefault="00C44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Default="00977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82" w:rsidRDefault="00A91382" w:rsidP="00C4427C">
      <w:pPr>
        <w:spacing w:after="0" w:line="240" w:lineRule="auto"/>
      </w:pPr>
      <w:r>
        <w:separator/>
      </w:r>
    </w:p>
  </w:footnote>
  <w:footnote w:type="continuationSeparator" w:id="0">
    <w:p w:rsidR="00A91382" w:rsidRDefault="00A91382" w:rsidP="00C4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Default="009773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Default="009773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Default="00977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424"/>
    <w:multiLevelType w:val="hybridMultilevel"/>
    <w:tmpl w:val="9B42C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3E30"/>
    <w:multiLevelType w:val="hybridMultilevel"/>
    <w:tmpl w:val="D69468B0"/>
    <w:lvl w:ilvl="0" w:tplc="38989F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87F8C"/>
    <w:multiLevelType w:val="hybridMultilevel"/>
    <w:tmpl w:val="D45A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77CC"/>
    <w:multiLevelType w:val="hybridMultilevel"/>
    <w:tmpl w:val="72BC355C"/>
    <w:lvl w:ilvl="0" w:tplc="5AE6A25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874BE"/>
    <w:multiLevelType w:val="hybridMultilevel"/>
    <w:tmpl w:val="7124ECB0"/>
    <w:lvl w:ilvl="0" w:tplc="91CE1B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81A63"/>
    <w:multiLevelType w:val="hybridMultilevel"/>
    <w:tmpl w:val="A74EF792"/>
    <w:lvl w:ilvl="0" w:tplc="7F5A170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87002"/>
    <w:multiLevelType w:val="multilevel"/>
    <w:tmpl w:val="8432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F2B11"/>
    <w:multiLevelType w:val="hybridMultilevel"/>
    <w:tmpl w:val="927ACB5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F56925"/>
    <w:multiLevelType w:val="hybridMultilevel"/>
    <w:tmpl w:val="F656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73D96"/>
    <w:multiLevelType w:val="hybridMultilevel"/>
    <w:tmpl w:val="1B609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35ABF"/>
    <w:multiLevelType w:val="hybridMultilevel"/>
    <w:tmpl w:val="88523D58"/>
    <w:lvl w:ilvl="0" w:tplc="83385B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467D7"/>
    <w:multiLevelType w:val="hybridMultilevel"/>
    <w:tmpl w:val="9E246876"/>
    <w:lvl w:ilvl="0" w:tplc="4A8E91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70B7620A"/>
    <w:multiLevelType w:val="hybridMultilevel"/>
    <w:tmpl w:val="060C5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A34EE"/>
    <w:multiLevelType w:val="hybridMultilevel"/>
    <w:tmpl w:val="4828A038"/>
    <w:lvl w:ilvl="0" w:tplc="88E2EC2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0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F"/>
    <w:rsid w:val="00003B23"/>
    <w:rsid w:val="000356A5"/>
    <w:rsid w:val="0004065E"/>
    <w:rsid w:val="00050D2E"/>
    <w:rsid w:val="000541A4"/>
    <w:rsid w:val="000608C0"/>
    <w:rsid w:val="0006267A"/>
    <w:rsid w:val="00063ED7"/>
    <w:rsid w:val="000657D8"/>
    <w:rsid w:val="00083077"/>
    <w:rsid w:val="000B1F8B"/>
    <w:rsid w:val="000B2CC8"/>
    <w:rsid w:val="000E2662"/>
    <w:rsid w:val="000E34CE"/>
    <w:rsid w:val="00103881"/>
    <w:rsid w:val="00107366"/>
    <w:rsid w:val="001505B5"/>
    <w:rsid w:val="00181DC0"/>
    <w:rsid w:val="00193D6D"/>
    <w:rsid w:val="001F1756"/>
    <w:rsid w:val="00201FF1"/>
    <w:rsid w:val="002029C1"/>
    <w:rsid w:val="00217A32"/>
    <w:rsid w:val="0026271F"/>
    <w:rsid w:val="00277288"/>
    <w:rsid w:val="002C2013"/>
    <w:rsid w:val="002C7AFC"/>
    <w:rsid w:val="002E6BD9"/>
    <w:rsid w:val="002F5059"/>
    <w:rsid w:val="002F604B"/>
    <w:rsid w:val="003064F5"/>
    <w:rsid w:val="00347FA2"/>
    <w:rsid w:val="0035404E"/>
    <w:rsid w:val="00355F38"/>
    <w:rsid w:val="00363AEB"/>
    <w:rsid w:val="00367C83"/>
    <w:rsid w:val="003778F3"/>
    <w:rsid w:val="003805C8"/>
    <w:rsid w:val="003A28F6"/>
    <w:rsid w:val="003C2E9F"/>
    <w:rsid w:val="003D6612"/>
    <w:rsid w:val="00403608"/>
    <w:rsid w:val="00411746"/>
    <w:rsid w:val="00432374"/>
    <w:rsid w:val="004461A1"/>
    <w:rsid w:val="004B2ABF"/>
    <w:rsid w:val="004C0762"/>
    <w:rsid w:val="004C3A49"/>
    <w:rsid w:val="004C5B20"/>
    <w:rsid w:val="004F4862"/>
    <w:rsid w:val="00506030"/>
    <w:rsid w:val="00512F9F"/>
    <w:rsid w:val="005147E4"/>
    <w:rsid w:val="005175B7"/>
    <w:rsid w:val="00521C14"/>
    <w:rsid w:val="00543D5C"/>
    <w:rsid w:val="00557368"/>
    <w:rsid w:val="00561650"/>
    <w:rsid w:val="00567922"/>
    <w:rsid w:val="0057098D"/>
    <w:rsid w:val="00576F50"/>
    <w:rsid w:val="00592F71"/>
    <w:rsid w:val="005B73F7"/>
    <w:rsid w:val="005C4DE8"/>
    <w:rsid w:val="005C4FF7"/>
    <w:rsid w:val="005D3797"/>
    <w:rsid w:val="005E05DB"/>
    <w:rsid w:val="005E11E0"/>
    <w:rsid w:val="005E3251"/>
    <w:rsid w:val="00625D78"/>
    <w:rsid w:val="00627C7F"/>
    <w:rsid w:val="00680618"/>
    <w:rsid w:val="00681B1D"/>
    <w:rsid w:val="00685713"/>
    <w:rsid w:val="006944E6"/>
    <w:rsid w:val="006A0135"/>
    <w:rsid w:val="006C0553"/>
    <w:rsid w:val="006C312E"/>
    <w:rsid w:val="006E1261"/>
    <w:rsid w:val="006E59BC"/>
    <w:rsid w:val="006F5C56"/>
    <w:rsid w:val="00711B92"/>
    <w:rsid w:val="00753BBD"/>
    <w:rsid w:val="007A1E64"/>
    <w:rsid w:val="007A797D"/>
    <w:rsid w:val="007D6995"/>
    <w:rsid w:val="007F594D"/>
    <w:rsid w:val="00832CF6"/>
    <w:rsid w:val="008334EC"/>
    <w:rsid w:val="0083491E"/>
    <w:rsid w:val="00843687"/>
    <w:rsid w:val="00860B1A"/>
    <w:rsid w:val="0087207C"/>
    <w:rsid w:val="008723E2"/>
    <w:rsid w:val="008876E8"/>
    <w:rsid w:val="00890296"/>
    <w:rsid w:val="008973E0"/>
    <w:rsid w:val="008978A0"/>
    <w:rsid w:val="008A2CB6"/>
    <w:rsid w:val="008A2ECC"/>
    <w:rsid w:val="008C32CC"/>
    <w:rsid w:val="008D62E5"/>
    <w:rsid w:val="008F3046"/>
    <w:rsid w:val="009224A8"/>
    <w:rsid w:val="00933067"/>
    <w:rsid w:val="00973A69"/>
    <w:rsid w:val="00973AE0"/>
    <w:rsid w:val="009773D0"/>
    <w:rsid w:val="00984224"/>
    <w:rsid w:val="00984D7F"/>
    <w:rsid w:val="009972CF"/>
    <w:rsid w:val="009A0F47"/>
    <w:rsid w:val="009A703E"/>
    <w:rsid w:val="009E3409"/>
    <w:rsid w:val="00A00CC7"/>
    <w:rsid w:val="00A05580"/>
    <w:rsid w:val="00A22439"/>
    <w:rsid w:val="00A2350B"/>
    <w:rsid w:val="00A23606"/>
    <w:rsid w:val="00A27865"/>
    <w:rsid w:val="00A33F78"/>
    <w:rsid w:val="00A601DA"/>
    <w:rsid w:val="00A61DE8"/>
    <w:rsid w:val="00A91382"/>
    <w:rsid w:val="00A91C9A"/>
    <w:rsid w:val="00A935A1"/>
    <w:rsid w:val="00AB6548"/>
    <w:rsid w:val="00AD126D"/>
    <w:rsid w:val="00AF517A"/>
    <w:rsid w:val="00B126E8"/>
    <w:rsid w:val="00B148F5"/>
    <w:rsid w:val="00B16AC3"/>
    <w:rsid w:val="00B22045"/>
    <w:rsid w:val="00B27F55"/>
    <w:rsid w:val="00B4540C"/>
    <w:rsid w:val="00B45716"/>
    <w:rsid w:val="00B81D39"/>
    <w:rsid w:val="00B91CF9"/>
    <w:rsid w:val="00B95A69"/>
    <w:rsid w:val="00BA7118"/>
    <w:rsid w:val="00BA7614"/>
    <w:rsid w:val="00BB01DD"/>
    <w:rsid w:val="00BE1E78"/>
    <w:rsid w:val="00BF65DA"/>
    <w:rsid w:val="00C031F1"/>
    <w:rsid w:val="00C04D1D"/>
    <w:rsid w:val="00C06F71"/>
    <w:rsid w:val="00C24755"/>
    <w:rsid w:val="00C40FEA"/>
    <w:rsid w:val="00C41B96"/>
    <w:rsid w:val="00C425EE"/>
    <w:rsid w:val="00C433C5"/>
    <w:rsid w:val="00C4427C"/>
    <w:rsid w:val="00C45259"/>
    <w:rsid w:val="00C51DB9"/>
    <w:rsid w:val="00C54C62"/>
    <w:rsid w:val="00C6114D"/>
    <w:rsid w:val="00C64575"/>
    <w:rsid w:val="00C809A5"/>
    <w:rsid w:val="00CA07CF"/>
    <w:rsid w:val="00CA1DBE"/>
    <w:rsid w:val="00CA6ACE"/>
    <w:rsid w:val="00CB4990"/>
    <w:rsid w:val="00CC2018"/>
    <w:rsid w:val="00CC7496"/>
    <w:rsid w:val="00CC7ED4"/>
    <w:rsid w:val="00CF0CE2"/>
    <w:rsid w:val="00CF622B"/>
    <w:rsid w:val="00D062D9"/>
    <w:rsid w:val="00D14D02"/>
    <w:rsid w:val="00D34A5C"/>
    <w:rsid w:val="00D47446"/>
    <w:rsid w:val="00D8097F"/>
    <w:rsid w:val="00D9625F"/>
    <w:rsid w:val="00D96E7D"/>
    <w:rsid w:val="00DA3253"/>
    <w:rsid w:val="00DA45FE"/>
    <w:rsid w:val="00DA547C"/>
    <w:rsid w:val="00DB0F4B"/>
    <w:rsid w:val="00DB2550"/>
    <w:rsid w:val="00DB435F"/>
    <w:rsid w:val="00DC0708"/>
    <w:rsid w:val="00DC5B31"/>
    <w:rsid w:val="00DD5829"/>
    <w:rsid w:val="00E12677"/>
    <w:rsid w:val="00E177A2"/>
    <w:rsid w:val="00E430CA"/>
    <w:rsid w:val="00E573E4"/>
    <w:rsid w:val="00E63913"/>
    <w:rsid w:val="00E63F52"/>
    <w:rsid w:val="00E74BD9"/>
    <w:rsid w:val="00E7594D"/>
    <w:rsid w:val="00E94FC0"/>
    <w:rsid w:val="00E9729B"/>
    <w:rsid w:val="00EA4E8B"/>
    <w:rsid w:val="00EC2E25"/>
    <w:rsid w:val="00EE3544"/>
    <w:rsid w:val="00EE368D"/>
    <w:rsid w:val="00F030ED"/>
    <w:rsid w:val="00F047E3"/>
    <w:rsid w:val="00F11D27"/>
    <w:rsid w:val="00F246C1"/>
    <w:rsid w:val="00F35488"/>
    <w:rsid w:val="00F549EA"/>
    <w:rsid w:val="00F568D6"/>
    <w:rsid w:val="00F63879"/>
    <w:rsid w:val="00F76918"/>
    <w:rsid w:val="00F77CDA"/>
    <w:rsid w:val="00FB1BC9"/>
    <w:rsid w:val="00FB5260"/>
    <w:rsid w:val="00FC45DC"/>
    <w:rsid w:val="00FD1FE6"/>
    <w:rsid w:val="00FD7786"/>
    <w:rsid w:val="00FF260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  <w:style w:type="paragraph" w:customStyle="1" w:styleId="Default">
    <w:name w:val="Default"/>
    <w:rsid w:val="0043237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1">
    <w:name w:val="Font Style141"/>
    <w:basedOn w:val="DefaultParagraphFont"/>
    <w:uiPriority w:val="99"/>
    <w:rsid w:val="00B148F5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B148F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B148F5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  <w:style w:type="paragraph" w:customStyle="1" w:styleId="Default">
    <w:name w:val="Default"/>
    <w:rsid w:val="0043237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1">
    <w:name w:val="Font Style141"/>
    <w:basedOn w:val="DefaultParagraphFont"/>
    <w:uiPriority w:val="99"/>
    <w:rsid w:val="00B148F5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B148F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B148F5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08DE-44C6-4ED5-8D35-F9185D6A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2018-10-01T13:54:00Z</cp:lastPrinted>
  <dcterms:created xsi:type="dcterms:W3CDTF">2018-11-20T09:34:00Z</dcterms:created>
  <dcterms:modified xsi:type="dcterms:W3CDTF">2018-11-20T09:34:00Z</dcterms:modified>
</cp:coreProperties>
</file>